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Arial" w:cs="Arial" w:eastAsia="Arial" w:hAnsi="Arial"/>
          <w:b w:val="1"/>
        </w:rPr>
      </w:pPr>
      <w:r w:rsidDel="00000000" w:rsidR="00000000" w:rsidRPr="00000000">
        <w:rPr>
          <w:rFonts w:ascii="Arial" w:cs="Arial" w:eastAsia="Arial" w:hAnsi="Arial"/>
          <w:b w:val="1"/>
          <w:sz w:val="32"/>
          <w:szCs w:val="32"/>
          <w:rtl w:val="0"/>
        </w:rPr>
        <w:t xml:space="preserve">MODULINE FENCING WARRANTY</w:t>
      </w:r>
      <w:r w:rsidDel="00000000" w:rsidR="00000000" w:rsidRPr="00000000">
        <w:rPr>
          <w:rFonts w:ascii="Arial" w:cs="Arial" w:eastAsia="Arial" w:hAnsi="Arial"/>
          <w:b w:val="1"/>
          <w:sz w:val="28"/>
          <w:szCs w:val="28"/>
          <w:rtl w:val="0"/>
        </w:rPr>
        <w:tab/>
        <w:tab/>
      </w:r>
      <w:r w:rsidDel="00000000" w:rsidR="00000000" w:rsidRPr="00000000">
        <w:rPr>
          <w:rFonts w:ascii="Arial" w:cs="Arial" w:eastAsia="Arial" w:hAnsi="Arial"/>
          <w:b w:val="1"/>
          <w:rtl w:val="0"/>
        </w:rPr>
        <w:t xml:space="preserve">September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Environmental conditions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warranty applies to one of four environments “Mild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Severe”, which </w:t>
      </w:r>
      <w:r w:rsidDel="00000000" w:rsidR="00000000" w:rsidRPr="00000000">
        <w:rPr>
          <w:sz w:val="24"/>
          <w:szCs w:val="24"/>
          <w:rtl w:val="0"/>
        </w:rPr>
        <w:t xml:space="preserve">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defined below.</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4"/>
          <w:szCs w:val="24"/>
        </w:rPr>
      </w:pPr>
      <w:r w:rsidDel="00000000" w:rsidR="00000000" w:rsidRPr="00000000">
        <w:rPr>
          <w:sz w:val="24"/>
          <w:szCs w:val="24"/>
          <w:rtl w:val="0"/>
        </w:rPr>
        <w:t xml:space="preserve">These definitions depend on your location - more severe environments may be extended further inland than the distance definitions below by prevailing winds and local conditions.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4"/>
          <w:szCs w:val="24"/>
        </w:rPr>
      </w:pPr>
      <w:r w:rsidDel="00000000" w:rsidR="00000000" w:rsidRPr="00000000">
        <w:rPr>
          <w:sz w:val="24"/>
          <w:szCs w:val="24"/>
          <w:rtl w:val="0"/>
        </w:rPr>
        <w:t xml:space="preserve">Distances from breaking surf are measured inland from the high tide mark.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salt deposits.</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smell of salt in the air</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starts 5 kilometres from breaking surf such as is found on exposed coasts, or greater than 1 kilometre from calm salt water such as estuaries.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MODERATE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Little or no salt deposits.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occasional smell of salt in the air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starts between 500 and 1000 metres from breaking surf such as on exposed coasts, or in the immediate vicinity of calm salt water such as estuaries.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SEVERE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Light salt deposits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frequent smell of salt in the air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starts between 100 and 500 metres from breaking surf such as on exposed coasts, or in the immediate vicinity of large expanses of calm salt water such as harbour foreshores.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VERY SEVERE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Heavy salt deposits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almost constant smell of salt spray in the air</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 to breaking surf such as is found on exposed coasts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Please </w:t>
      </w:r>
      <w:hyperlink r:id="rId7">
        <w:r w:rsidDel="00000000" w:rsidR="00000000" w:rsidRPr="00000000">
          <w:rPr>
            <w:color w:val="1155cc"/>
            <w:sz w:val="24"/>
            <w:szCs w:val="24"/>
            <w:u w:val="single"/>
            <w:rtl w:val="0"/>
          </w:rPr>
          <w:t xml:space="preserve">contact us</w:t>
        </w:r>
      </w:hyperlink>
      <w:r w:rsidDel="00000000" w:rsidR="00000000" w:rsidRPr="00000000">
        <w:rPr>
          <w:sz w:val="24"/>
          <w:szCs w:val="24"/>
          <w:rtl w:val="0"/>
        </w:rPr>
        <w:t xml:space="preserve"> for confirmation of your warranty under these circumstances:</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For anything within 100 metres of a salt water body</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special environmental conditions such as geothermal areas, areas where there are coal burning fires, and harsh industrial areas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Warranty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Moduline Fencing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warrants that t</w:t>
      </w:r>
      <w:r w:rsidDel="00000000" w:rsidR="00000000" w:rsidRPr="00000000">
        <w:rPr>
          <w:sz w:val="24"/>
          <w:szCs w:val="24"/>
          <w:rtl w:val="0"/>
        </w:rPr>
        <w:t xml:space="preserve">he surface of our fencing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will remain resistant to corrosion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perforation </w:t>
      </w:r>
      <w:r w:rsidDel="00000000" w:rsidR="00000000" w:rsidRPr="00000000">
        <w:rPr>
          <w:sz w:val="24"/>
          <w:szCs w:val="24"/>
          <w:rtl w:val="0"/>
        </w:rPr>
        <w:t xml:space="preserve">for </w:t>
      </w:r>
      <w:r w:rsidDel="00000000" w:rsidR="00000000" w:rsidRPr="00000000">
        <w:rPr>
          <w:i w:val="1"/>
          <w:sz w:val="24"/>
          <w:szCs w:val="24"/>
          <w:rtl w:val="0"/>
        </w:rPr>
        <w:t xml:space="preserve">at least </w:t>
      </w:r>
      <w:r w:rsidDel="00000000" w:rsidR="00000000" w:rsidRPr="00000000">
        <w:rPr>
          <w:sz w:val="24"/>
          <w:szCs w:val="24"/>
          <w:rtl w:val="0"/>
        </w:rPr>
        <w:t xml:space="preserve">the length of time specified in the table below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w:t>
        <w:tab/>
        <w:t xml:space="preserve">Fencing manufactured from NZ Steel’s Maxam which is 90% of our product range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Paint life</w:t>
        <w:tab/>
        <w:t xml:space="preserve">20 years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Powdercoated over galvanised steel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Paint life</w:t>
        <w:tab/>
        <w:t xml:space="preserve">10 years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w:t>
        <w:tab/>
        <w:t xml:space="preserve">Galvanised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Galvanising</w:t>
        <w:tab/>
        <w:t xml:space="preserve">10 years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jc w:val="both"/>
        <w:rPr>
          <w:b w:val="1"/>
          <w:sz w:val="28"/>
          <w:szCs w:val="28"/>
        </w:rPr>
      </w:pPr>
      <w:r w:rsidDel="00000000" w:rsidR="00000000" w:rsidRPr="00000000">
        <w:rPr>
          <w:b w:val="1"/>
          <w:sz w:val="28"/>
          <w:szCs w:val="28"/>
          <w:rtl w:val="0"/>
        </w:rPr>
        <w:t xml:space="preserve">Claims</w:t>
      </w:r>
    </w:p>
    <w:p w:rsidR="00000000" w:rsidDel="00000000" w:rsidP="00000000" w:rsidRDefault="00000000" w:rsidRPr="00000000" w14:paraId="0000002C">
      <w:pPr>
        <w:rPr>
          <w:sz w:val="24"/>
          <w:szCs w:val="24"/>
        </w:rPr>
      </w:pPr>
      <w:r w:rsidDel="00000000" w:rsidR="00000000" w:rsidRPr="00000000">
        <w:rPr>
          <w:sz w:val="24"/>
          <w:szCs w:val="24"/>
          <w:rtl w:val="0"/>
        </w:rPr>
        <w:t xml:space="preserve">If the product has failed to perform as warranted, then a claim, in writing, specifying in what respect the fence has failed to perform, must be made within the applicable warranty period, to Moduline Fencing.</w:t>
      </w:r>
    </w:p>
    <w:p w:rsidR="00000000" w:rsidDel="00000000" w:rsidP="00000000" w:rsidRDefault="00000000" w:rsidRPr="00000000" w14:paraId="0000002D">
      <w:pPr>
        <w:rPr>
          <w:sz w:val="24"/>
          <w:szCs w:val="24"/>
        </w:rPr>
      </w:pPr>
      <w:r w:rsidDel="00000000" w:rsidR="00000000" w:rsidRPr="00000000">
        <w:rPr>
          <w:sz w:val="24"/>
          <w:szCs w:val="24"/>
          <w:rtl w:val="0"/>
        </w:rPr>
        <w:t xml:space="preserve">Moduline will assess the merits of the claim, and will at its sole discretion determinine the validity of the claim.</w:t>
      </w:r>
    </w:p>
    <w:p w:rsidR="00000000" w:rsidDel="00000000" w:rsidP="00000000" w:rsidRDefault="00000000" w:rsidRPr="00000000" w14:paraId="0000002E">
      <w:pPr>
        <w:rPr>
          <w:sz w:val="24"/>
          <w:szCs w:val="24"/>
        </w:rPr>
      </w:pPr>
      <w:r w:rsidDel="00000000" w:rsidR="00000000" w:rsidRPr="00000000">
        <w:rPr>
          <w:sz w:val="24"/>
          <w:szCs w:val="24"/>
          <w:rtl w:val="0"/>
        </w:rPr>
        <w:t xml:space="preserve">If the claim is accepted, Moduline will at its sole option:</w:t>
      </w:r>
    </w:p>
    <w:p w:rsidR="00000000" w:rsidDel="00000000" w:rsidP="00000000" w:rsidRDefault="00000000" w:rsidRPr="00000000" w14:paraId="0000002F">
      <w:pPr>
        <w:numPr>
          <w:ilvl w:val="0"/>
          <w:numId w:val="9"/>
        </w:numPr>
        <w:ind w:left="720" w:hanging="360"/>
        <w:rPr>
          <w:sz w:val="24"/>
          <w:szCs w:val="24"/>
          <w:u w:val="none"/>
        </w:rPr>
      </w:pPr>
      <w:r w:rsidDel="00000000" w:rsidR="00000000" w:rsidRPr="00000000">
        <w:rPr>
          <w:sz w:val="24"/>
          <w:szCs w:val="24"/>
          <w:rtl w:val="0"/>
        </w:rPr>
        <w:t xml:space="preserve">either repair or replace </w:t>
      </w:r>
      <w:r w:rsidDel="00000000" w:rsidR="00000000" w:rsidRPr="00000000">
        <w:rPr>
          <w:sz w:val="24"/>
          <w:szCs w:val="24"/>
          <w:rtl w:val="0"/>
        </w:rPr>
        <w:t xml:space="preserve">(at its own cost) </w:t>
      </w:r>
      <w:r w:rsidDel="00000000" w:rsidR="00000000" w:rsidRPr="00000000">
        <w:rPr>
          <w:sz w:val="24"/>
          <w:szCs w:val="24"/>
          <w:rtl w:val="0"/>
        </w:rPr>
        <w:t xml:space="preserve">the affected material;</w:t>
      </w:r>
    </w:p>
    <w:p w:rsidR="00000000" w:rsidDel="00000000" w:rsidP="00000000" w:rsidRDefault="00000000" w:rsidRPr="00000000" w14:paraId="00000030">
      <w:pPr>
        <w:numPr>
          <w:ilvl w:val="0"/>
          <w:numId w:val="9"/>
        </w:numPr>
        <w:ind w:left="720" w:hanging="360"/>
        <w:rPr>
          <w:sz w:val="24"/>
          <w:szCs w:val="24"/>
          <w:u w:val="none"/>
        </w:rPr>
      </w:pPr>
      <w:r w:rsidDel="00000000" w:rsidR="00000000" w:rsidRPr="00000000">
        <w:rPr>
          <w:sz w:val="24"/>
          <w:szCs w:val="24"/>
          <w:rtl w:val="0"/>
        </w:rPr>
        <w:t xml:space="preserve">or provide a</w:t>
      </w:r>
      <w:r w:rsidDel="00000000" w:rsidR="00000000" w:rsidRPr="00000000">
        <w:rPr>
          <w:sz w:val="24"/>
          <w:szCs w:val="24"/>
          <w:rtl w:val="0"/>
        </w:rPr>
        <w:t xml:space="preserve"> refund based on the replacement cost of the product and pro-rated to the remaining proportion of time of the warranty</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1">
      <w:pPr>
        <w:rPr>
          <w:sz w:val="24"/>
          <w:szCs w:val="24"/>
        </w:rPr>
      </w:pPr>
      <w:r w:rsidDel="00000000" w:rsidR="00000000" w:rsidRPr="00000000">
        <w:rPr>
          <w:sz w:val="24"/>
          <w:szCs w:val="24"/>
          <w:rtl w:val="0"/>
        </w:rPr>
        <w:t xml:space="preserve">All claims must be accompanied by the proof of original documents. No new warranty will be issued where repair or replacement is made, as this period is not extended in case of repair or replacement. Moduline Fencing will not be liable for any consequential loss or damage except as may be required under any mandatory statutory provisions.</w:t>
      </w:r>
    </w:p>
    <w:p w:rsidR="00000000" w:rsidDel="00000000" w:rsidP="00000000" w:rsidRDefault="00000000" w:rsidRPr="00000000" w14:paraId="00000032">
      <w:pPr>
        <w:rPr>
          <w:sz w:val="24"/>
          <w:szCs w:val="24"/>
        </w:rPr>
      </w:pPr>
      <w:r w:rsidDel="00000000" w:rsidR="00000000" w:rsidRPr="00000000">
        <w:rPr>
          <w:sz w:val="24"/>
          <w:szCs w:val="24"/>
          <w:rtl w:val="0"/>
        </w:rPr>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Maintenance</w:t>
      </w:r>
    </w:p>
    <w:p w:rsidR="00000000" w:rsidDel="00000000" w:rsidP="00000000" w:rsidRDefault="00000000" w:rsidRPr="00000000" w14:paraId="00000034">
      <w:pPr>
        <w:rPr>
          <w:sz w:val="24"/>
          <w:szCs w:val="24"/>
        </w:rPr>
      </w:pPr>
      <w:r w:rsidDel="00000000" w:rsidR="00000000" w:rsidRPr="00000000">
        <w:rPr>
          <w:sz w:val="24"/>
          <w:szCs w:val="24"/>
          <w:rtl w:val="0"/>
        </w:rPr>
        <w:t xml:space="preserve">The following outlines the required maintenance for each of the four defined environments</w:t>
      </w:r>
      <w:r w:rsidDel="00000000" w:rsidR="00000000" w:rsidRPr="00000000">
        <w:rPr>
          <w:sz w:val="24"/>
          <w:szCs w:val="24"/>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Mild</w:t>
        <w:tab/>
        <w:tab/>
        <w:t xml:space="preserve">Manual washing every year</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w:t>
        <w:tab/>
        <w:t xml:space="preserve">Manual washing every year</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w:t>
        <w:tab/>
        <w:tab/>
        <w:t xml:space="preserve">Manual washing every 6 months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severe</w:t>
        <w:tab/>
        <w:t xml:space="preserve">Manual washing every 3 months</w:t>
      </w:r>
    </w:p>
    <w:p w:rsidR="00000000" w:rsidDel="00000000" w:rsidP="00000000" w:rsidRDefault="00000000" w:rsidRPr="00000000" w14:paraId="0000003A">
      <w:pPr>
        <w:ind w:right="851"/>
        <w:rPr>
          <w:sz w:val="24"/>
          <w:szCs w:val="24"/>
        </w:rPr>
      </w:pPr>
      <w:r w:rsidDel="00000000" w:rsidR="00000000" w:rsidRPr="00000000">
        <w:rPr>
          <w:rtl w:val="0"/>
        </w:rPr>
      </w:r>
    </w:p>
    <w:p w:rsidR="00000000" w:rsidDel="00000000" w:rsidP="00000000" w:rsidRDefault="00000000" w:rsidRPr="00000000" w14:paraId="0000003B">
      <w:pPr>
        <w:ind w:right="851"/>
        <w:rPr>
          <w:b w:val="1"/>
          <w:sz w:val="28"/>
          <w:szCs w:val="28"/>
        </w:rPr>
      </w:pPr>
      <w:r w:rsidDel="00000000" w:rsidR="00000000" w:rsidRPr="00000000">
        <w:rPr>
          <w:b w:val="1"/>
          <w:sz w:val="28"/>
          <w:szCs w:val="28"/>
          <w:rtl w:val="0"/>
        </w:rPr>
        <w:t xml:space="preserve">Terms and conditions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subject to correct maintenance procedures being followed. Should this maintenance not be carried out the guarantee on the paint reduces to 10 years for Maxam, 5 years for powder coat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galvanised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warranties, conditions, liabilities and obligations other than those specified in the warranty are excluded to the fullest extent allowed in law. In particular, where the product is supplied for the purpose of business, the guarantees contained in the Consumer Guarantees Act 1993 do not apply.</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of the material or the coating partially or wholly due to one or more of the following causes is not covered by this warranty: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damage during or after installation, including scratching, cutting with an abrasive cutoff disc or grinder, contact with other metal items, incorrect installation of external objects such as letter boxes, and failure to remove swarf.</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or immersion in soil, ash, fertilizer, sunscreen, moisture retaining substances or saltwater (of any type).</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with or runoff from chemical agents, green or wet timber or treated timber.</w:t>
      </w:r>
      <w:r w:rsidDel="00000000" w:rsidR="00000000" w:rsidRPr="00000000">
        <w:rPr>
          <w:rtl w:val="0"/>
        </w:rPr>
      </w:r>
    </w:p>
    <w:p w:rsidR="00000000" w:rsidDel="00000000" w:rsidP="00000000" w:rsidRDefault="00000000" w:rsidRPr="00000000" w14:paraId="00000042">
      <w:pPr>
        <w:ind w:left="851" w:right="851" w:firstLine="0"/>
        <w:rPr>
          <w:sz w:val="24"/>
          <w:szCs w:val="24"/>
        </w:rPr>
      </w:pPr>
      <w:r w:rsidDel="00000000" w:rsidR="00000000" w:rsidRPr="00000000">
        <w:rPr>
          <w:rtl w:val="0"/>
        </w:rPr>
      </w:r>
    </w:p>
    <w:p w:rsidR="00000000" w:rsidDel="00000000" w:rsidP="00000000" w:rsidRDefault="00000000" w:rsidRPr="00000000" w14:paraId="00000043">
      <w:pPr>
        <w:ind w:left="851" w:right="851" w:firstLine="0"/>
        <w:rPr>
          <w:sz w:val="24"/>
          <w:szCs w:val="24"/>
        </w:rPr>
      </w:pPr>
      <w:r w:rsidDel="00000000" w:rsidR="00000000" w:rsidRPr="00000000">
        <w:rPr>
          <w:rtl w:val="0"/>
        </w:rPr>
      </w:r>
    </w:p>
    <w:p w:rsidR="00000000" w:rsidDel="00000000" w:rsidP="00000000" w:rsidRDefault="00000000" w:rsidRPr="00000000" w14:paraId="00000044">
      <w:pPr>
        <w:ind w:left="851" w:right="851" w:firstLine="0"/>
        <w:rPr>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896" w:orient="portrait"/>
      <w:pgMar w:bottom="318" w:top="851" w:left="851" w:right="567" w:header="851" w:footer="3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sz w:val="22"/>
      <w:szCs w:val="22"/>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97AB8"/>
    <w:pPr>
      <w:overflowPunct w:val="0"/>
      <w:autoSpaceDE w:val="0"/>
      <w:autoSpaceDN w:val="0"/>
      <w:adjustRightInd w:val="0"/>
      <w:spacing w:after="0" w:line="240" w:lineRule="auto"/>
      <w:textAlignment w:val="baseline"/>
    </w:pPr>
    <w:rPr>
      <w:rFonts w:ascii="Times New Roman" w:cs="Times New Roman" w:eastAsia="Times New Roman" w:hAnsi="Times New Roman"/>
      <w:kern w:val="0"/>
      <w:sz w:val="20"/>
      <w:szCs w:val="20"/>
      <w:lang w:eastAsia="en-NZ" w:val="en-AU"/>
    </w:rPr>
  </w:style>
  <w:style w:type="paragraph" w:styleId="Heading1">
    <w:name w:val="heading 1"/>
    <w:basedOn w:val="Normal"/>
    <w:next w:val="Normal"/>
    <w:link w:val="Heading1Char"/>
    <w:uiPriority w:val="9"/>
    <w:qFormat w:val="1"/>
    <w:rsid w:val="00D161EB"/>
    <w:pPr>
      <w:keepNext w:val="1"/>
      <w:keepLines w:val="1"/>
      <w:overflowPunct w:val="1"/>
      <w:autoSpaceDE w:val="1"/>
      <w:autoSpaceDN w:val="1"/>
      <w:adjustRightInd w:val="1"/>
      <w:spacing w:after="80" w:before="360" w:line="259" w:lineRule="auto"/>
      <w:textAlignment w:val="auto"/>
      <w:outlineLvl w:val="0"/>
    </w:pPr>
    <w:rPr>
      <w:rFonts w:asciiTheme="majorHAnsi" w:cstheme="majorBidi" w:eastAsiaTheme="majorEastAsia" w:hAnsiTheme="majorHAnsi"/>
      <w:color w:val="0f4761" w:themeColor="accent1" w:themeShade="0000BF"/>
      <w:kern w:val="2"/>
      <w:sz w:val="40"/>
      <w:szCs w:val="40"/>
      <w:lang w:eastAsia="en-US" w:val="en-NZ"/>
    </w:rPr>
  </w:style>
  <w:style w:type="paragraph" w:styleId="Heading2">
    <w:name w:val="heading 2"/>
    <w:basedOn w:val="Normal"/>
    <w:next w:val="Normal"/>
    <w:link w:val="Heading2Char"/>
    <w:uiPriority w:val="9"/>
    <w:semiHidden w:val="1"/>
    <w:unhideWhenUsed w:val="1"/>
    <w:qFormat w:val="1"/>
    <w:rsid w:val="00D161EB"/>
    <w:pPr>
      <w:keepNext w:val="1"/>
      <w:keepLines w:val="1"/>
      <w:overflowPunct w:val="1"/>
      <w:autoSpaceDE w:val="1"/>
      <w:autoSpaceDN w:val="1"/>
      <w:adjustRightInd w:val="1"/>
      <w:spacing w:after="80" w:before="160" w:line="259" w:lineRule="auto"/>
      <w:textAlignment w:val="auto"/>
      <w:outlineLvl w:val="1"/>
    </w:pPr>
    <w:rPr>
      <w:rFonts w:asciiTheme="majorHAnsi" w:cstheme="majorBidi" w:eastAsiaTheme="majorEastAsia" w:hAnsiTheme="majorHAnsi"/>
      <w:color w:val="0f4761" w:themeColor="accent1" w:themeShade="0000BF"/>
      <w:kern w:val="2"/>
      <w:sz w:val="32"/>
      <w:szCs w:val="32"/>
      <w:lang w:eastAsia="en-US" w:val="en-NZ"/>
    </w:rPr>
  </w:style>
  <w:style w:type="paragraph" w:styleId="Heading3">
    <w:name w:val="heading 3"/>
    <w:basedOn w:val="Normal"/>
    <w:next w:val="Normal"/>
    <w:link w:val="Heading3Char"/>
    <w:uiPriority w:val="9"/>
    <w:semiHidden w:val="1"/>
    <w:unhideWhenUsed w:val="1"/>
    <w:qFormat w:val="1"/>
    <w:rsid w:val="00D161EB"/>
    <w:pPr>
      <w:keepNext w:val="1"/>
      <w:keepLines w:val="1"/>
      <w:overflowPunct w:val="1"/>
      <w:autoSpaceDE w:val="1"/>
      <w:autoSpaceDN w:val="1"/>
      <w:adjustRightInd w:val="1"/>
      <w:spacing w:after="80" w:before="160" w:line="259" w:lineRule="auto"/>
      <w:textAlignment w:val="auto"/>
      <w:outlineLvl w:val="2"/>
    </w:pPr>
    <w:rPr>
      <w:rFonts w:asciiTheme="minorHAnsi" w:cstheme="majorBidi" w:eastAsiaTheme="majorEastAsia" w:hAnsiTheme="minorHAnsi"/>
      <w:color w:val="0f4761" w:themeColor="accent1" w:themeShade="0000BF"/>
      <w:kern w:val="2"/>
      <w:sz w:val="28"/>
      <w:szCs w:val="28"/>
      <w:lang w:eastAsia="en-US" w:val="en-NZ"/>
    </w:rPr>
  </w:style>
  <w:style w:type="paragraph" w:styleId="Heading4">
    <w:name w:val="heading 4"/>
    <w:basedOn w:val="Normal"/>
    <w:next w:val="Normal"/>
    <w:link w:val="Heading4Char"/>
    <w:uiPriority w:val="9"/>
    <w:semiHidden w:val="1"/>
    <w:unhideWhenUsed w:val="1"/>
    <w:qFormat w:val="1"/>
    <w:rsid w:val="00D161EB"/>
    <w:pPr>
      <w:keepNext w:val="1"/>
      <w:keepLines w:val="1"/>
      <w:overflowPunct w:val="1"/>
      <w:autoSpaceDE w:val="1"/>
      <w:autoSpaceDN w:val="1"/>
      <w:adjustRightInd w:val="1"/>
      <w:spacing w:after="40" w:before="80" w:line="259" w:lineRule="auto"/>
      <w:textAlignment w:val="auto"/>
      <w:outlineLvl w:val="3"/>
    </w:pPr>
    <w:rPr>
      <w:rFonts w:asciiTheme="minorHAnsi" w:cstheme="majorBidi" w:eastAsiaTheme="majorEastAsia" w:hAnsiTheme="minorHAnsi"/>
      <w:i w:val="1"/>
      <w:iCs w:val="1"/>
      <w:color w:val="0f4761" w:themeColor="accent1" w:themeShade="0000BF"/>
      <w:kern w:val="2"/>
      <w:sz w:val="22"/>
      <w:szCs w:val="22"/>
      <w:lang w:eastAsia="en-US" w:val="en-NZ"/>
    </w:rPr>
  </w:style>
  <w:style w:type="paragraph" w:styleId="Heading5">
    <w:name w:val="heading 5"/>
    <w:basedOn w:val="Normal"/>
    <w:next w:val="Normal"/>
    <w:link w:val="Heading5Char"/>
    <w:uiPriority w:val="9"/>
    <w:semiHidden w:val="1"/>
    <w:unhideWhenUsed w:val="1"/>
    <w:qFormat w:val="1"/>
    <w:rsid w:val="00D161EB"/>
    <w:pPr>
      <w:keepNext w:val="1"/>
      <w:keepLines w:val="1"/>
      <w:overflowPunct w:val="1"/>
      <w:autoSpaceDE w:val="1"/>
      <w:autoSpaceDN w:val="1"/>
      <w:adjustRightInd w:val="1"/>
      <w:spacing w:after="40" w:before="80" w:line="259" w:lineRule="auto"/>
      <w:textAlignment w:val="auto"/>
      <w:outlineLvl w:val="4"/>
    </w:pPr>
    <w:rPr>
      <w:rFonts w:asciiTheme="minorHAnsi" w:cstheme="majorBidi" w:eastAsiaTheme="majorEastAsia" w:hAnsiTheme="minorHAnsi"/>
      <w:color w:val="0f4761" w:themeColor="accent1" w:themeShade="0000BF"/>
      <w:kern w:val="2"/>
      <w:sz w:val="22"/>
      <w:szCs w:val="22"/>
      <w:lang w:eastAsia="en-US" w:val="en-NZ"/>
    </w:rPr>
  </w:style>
  <w:style w:type="paragraph" w:styleId="Heading6">
    <w:name w:val="heading 6"/>
    <w:basedOn w:val="Normal"/>
    <w:next w:val="Normal"/>
    <w:link w:val="Heading6Char"/>
    <w:uiPriority w:val="9"/>
    <w:semiHidden w:val="1"/>
    <w:unhideWhenUsed w:val="1"/>
    <w:qFormat w:val="1"/>
    <w:rsid w:val="00D161EB"/>
    <w:pPr>
      <w:keepNext w:val="1"/>
      <w:keepLines w:val="1"/>
      <w:overflowPunct w:val="1"/>
      <w:autoSpaceDE w:val="1"/>
      <w:autoSpaceDN w:val="1"/>
      <w:adjustRightInd w:val="1"/>
      <w:spacing w:before="40" w:line="259" w:lineRule="auto"/>
      <w:textAlignment w:val="auto"/>
      <w:outlineLvl w:val="5"/>
    </w:pPr>
    <w:rPr>
      <w:rFonts w:asciiTheme="minorHAnsi" w:cstheme="majorBidi" w:eastAsiaTheme="majorEastAsia" w:hAnsiTheme="minorHAnsi"/>
      <w:i w:val="1"/>
      <w:iCs w:val="1"/>
      <w:color w:val="595959" w:themeColor="text1" w:themeTint="0000A6"/>
      <w:kern w:val="2"/>
      <w:sz w:val="22"/>
      <w:szCs w:val="22"/>
      <w:lang w:eastAsia="en-US" w:val="en-NZ"/>
    </w:rPr>
  </w:style>
  <w:style w:type="paragraph" w:styleId="Heading7">
    <w:name w:val="heading 7"/>
    <w:basedOn w:val="Normal"/>
    <w:next w:val="Normal"/>
    <w:link w:val="Heading7Char"/>
    <w:uiPriority w:val="9"/>
    <w:semiHidden w:val="1"/>
    <w:unhideWhenUsed w:val="1"/>
    <w:qFormat w:val="1"/>
    <w:rsid w:val="00D161EB"/>
    <w:pPr>
      <w:keepNext w:val="1"/>
      <w:keepLines w:val="1"/>
      <w:overflowPunct w:val="1"/>
      <w:autoSpaceDE w:val="1"/>
      <w:autoSpaceDN w:val="1"/>
      <w:adjustRightInd w:val="1"/>
      <w:spacing w:before="40" w:line="259" w:lineRule="auto"/>
      <w:textAlignment w:val="auto"/>
      <w:outlineLvl w:val="6"/>
    </w:pPr>
    <w:rPr>
      <w:rFonts w:asciiTheme="minorHAnsi" w:cstheme="majorBidi" w:eastAsiaTheme="majorEastAsia" w:hAnsiTheme="minorHAnsi"/>
      <w:color w:val="595959" w:themeColor="text1" w:themeTint="0000A6"/>
      <w:kern w:val="2"/>
      <w:sz w:val="22"/>
      <w:szCs w:val="22"/>
      <w:lang w:eastAsia="en-US" w:val="en-NZ"/>
    </w:rPr>
  </w:style>
  <w:style w:type="paragraph" w:styleId="Heading8">
    <w:name w:val="heading 8"/>
    <w:basedOn w:val="Normal"/>
    <w:next w:val="Normal"/>
    <w:link w:val="Heading8Char"/>
    <w:uiPriority w:val="9"/>
    <w:semiHidden w:val="1"/>
    <w:unhideWhenUsed w:val="1"/>
    <w:qFormat w:val="1"/>
    <w:rsid w:val="00D161EB"/>
    <w:pPr>
      <w:keepNext w:val="1"/>
      <w:keepLines w:val="1"/>
      <w:overflowPunct w:val="1"/>
      <w:autoSpaceDE w:val="1"/>
      <w:autoSpaceDN w:val="1"/>
      <w:adjustRightInd w:val="1"/>
      <w:spacing w:line="259" w:lineRule="auto"/>
      <w:textAlignment w:val="auto"/>
      <w:outlineLvl w:val="7"/>
    </w:pPr>
    <w:rPr>
      <w:rFonts w:asciiTheme="minorHAnsi" w:cstheme="majorBidi" w:eastAsiaTheme="majorEastAsia" w:hAnsiTheme="minorHAnsi"/>
      <w:i w:val="1"/>
      <w:iCs w:val="1"/>
      <w:color w:val="272727" w:themeColor="text1" w:themeTint="0000D8"/>
      <w:kern w:val="2"/>
      <w:sz w:val="22"/>
      <w:szCs w:val="22"/>
      <w:lang w:eastAsia="en-US" w:val="en-NZ"/>
    </w:rPr>
  </w:style>
  <w:style w:type="paragraph" w:styleId="Heading9">
    <w:name w:val="heading 9"/>
    <w:basedOn w:val="Normal"/>
    <w:next w:val="Normal"/>
    <w:link w:val="Heading9Char"/>
    <w:uiPriority w:val="9"/>
    <w:semiHidden w:val="1"/>
    <w:unhideWhenUsed w:val="1"/>
    <w:qFormat w:val="1"/>
    <w:rsid w:val="00D161EB"/>
    <w:pPr>
      <w:keepNext w:val="1"/>
      <w:keepLines w:val="1"/>
      <w:overflowPunct w:val="1"/>
      <w:autoSpaceDE w:val="1"/>
      <w:autoSpaceDN w:val="1"/>
      <w:adjustRightInd w:val="1"/>
      <w:spacing w:line="259" w:lineRule="auto"/>
      <w:textAlignment w:val="auto"/>
      <w:outlineLvl w:val="8"/>
    </w:pPr>
    <w:rPr>
      <w:rFonts w:asciiTheme="minorHAnsi" w:cstheme="majorBidi" w:eastAsiaTheme="majorEastAsia" w:hAnsiTheme="minorHAnsi"/>
      <w:color w:val="272727" w:themeColor="text1" w:themeTint="0000D8"/>
      <w:kern w:val="2"/>
      <w:sz w:val="22"/>
      <w:szCs w:val="22"/>
      <w:lang w:eastAsia="en-US" w:val="en-NZ"/>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61E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161E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161E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161E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161E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161E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61E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61E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61E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161EB"/>
    <w:pPr>
      <w:overflowPunct w:val="1"/>
      <w:autoSpaceDE w:val="1"/>
      <w:autoSpaceDN w:val="1"/>
      <w:adjustRightInd w:val="1"/>
      <w:spacing w:after="80"/>
      <w:contextualSpacing w:val="1"/>
      <w:textAlignment w:val="auto"/>
    </w:pPr>
    <w:rPr>
      <w:rFonts w:asciiTheme="majorHAnsi" w:cstheme="majorBidi" w:eastAsiaTheme="majorEastAsia" w:hAnsiTheme="majorHAnsi"/>
      <w:spacing w:val="-10"/>
      <w:kern w:val="28"/>
      <w:sz w:val="56"/>
      <w:szCs w:val="56"/>
      <w:lang w:eastAsia="en-US" w:val="en-NZ"/>
    </w:rPr>
  </w:style>
  <w:style w:type="character" w:styleId="TitleChar" w:customStyle="1">
    <w:name w:val="Title Char"/>
    <w:basedOn w:val="DefaultParagraphFont"/>
    <w:link w:val="Title"/>
    <w:uiPriority w:val="10"/>
    <w:rsid w:val="00D161E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161EB"/>
    <w:pPr>
      <w:numPr>
        <w:ilvl w:val="1"/>
      </w:numPr>
      <w:overflowPunct w:val="1"/>
      <w:autoSpaceDE w:val="1"/>
      <w:autoSpaceDN w:val="1"/>
      <w:adjustRightInd w:val="1"/>
      <w:spacing w:after="160" w:line="259" w:lineRule="auto"/>
      <w:textAlignment w:val="auto"/>
    </w:pPr>
    <w:rPr>
      <w:rFonts w:asciiTheme="minorHAnsi" w:cstheme="majorBidi" w:eastAsiaTheme="majorEastAsia" w:hAnsiTheme="minorHAnsi"/>
      <w:color w:val="595959" w:themeColor="text1" w:themeTint="0000A6"/>
      <w:spacing w:val="15"/>
      <w:kern w:val="2"/>
      <w:sz w:val="28"/>
      <w:szCs w:val="28"/>
      <w:lang w:eastAsia="en-US" w:val="en-NZ"/>
    </w:rPr>
  </w:style>
  <w:style w:type="character" w:styleId="SubtitleChar" w:customStyle="1">
    <w:name w:val="Subtitle Char"/>
    <w:basedOn w:val="DefaultParagraphFont"/>
    <w:link w:val="Subtitle"/>
    <w:uiPriority w:val="11"/>
    <w:rsid w:val="00D161E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61EB"/>
    <w:pPr>
      <w:overflowPunct w:val="1"/>
      <w:autoSpaceDE w:val="1"/>
      <w:autoSpaceDN w:val="1"/>
      <w:adjustRightInd w:val="1"/>
      <w:spacing w:after="160" w:before="160" w:line="259" w:lineRule="auto"/>
      <w:jc w:val="center"/>
      <w:textAlignment w:val="auto"/>
    </w:pPr>
    <w:rPr>
      <w:rFonts w:asciiTheme="minorHAnsi" w:cstheme="minorBidi" w:eastAsiaTheme="minorHAnsi" w:hAnsiTheme="minorHAnsi"/>
      <w:i w:val="1"/>
      <w:iCs w:val="1"/>
      <w:color w:val="404040" w:themeColor="text1" w:themeTint="0000BF"/>
      <w:kern w:val="2"/>
      <w:sz w:val="22"/>
      <w:szCs w:val="22"/>
      <w:lang w:eastAsia="en-US" w:val="en-NZ"/>
    </w:rPr>
  </w:style>
  <w:style w:type="character" w:styleId="QuoteChar" w:customStyle="1">
    <w:name w:val="Quote Char"/>
    <w:basedOn w:val="DefaultParagraphFont"/>
    <w:link w:val="Quote"/>
    <w:uiPriority w:val="29"/>
    <w:rsid w:val="00D161EB"/>
    <w:rPr>
      <w:i w:val="1"/>
      <w:iCs w:val="1"/>
      <w:color w:val="404040" w:themeColor="text1" w:themeTint="0000BF"/>
    </w:rPr>
  </w:style>
  <w:style w:type="paragraph" w:styleId="ListParagraph">
    <w:name w:val="List Paragraph"/>
    <w:basedOn w:val="Normal"/>
    <w:uiPriority w:val="34"/>
    <w:qFormat w:val="1"/>
    <w:rsid w:val="00D161EB"/>
    <w:pPr>
      <w:overflowPunct w:val="1"/>
      <w:autoSpaceDE w:val="1"/>
      <w:autoSpaceDN w:val="1"/>
      <w:adjustRightInd w:val="1"/>
      <w:spacing w:after="160" w:line="259" w:lineRule="auto"/>
      <w:ind w:left="720"/>
      <w:contextualSpacing w:val="1"/>
      <w:textAlignment w:val="auto"/>
    </w:pPr>
    <w:rPr>
      <w:rFonts w:asciiTheme="minorHAnsi" w:cstheme="minorBidi" w:eastAsiaTheme="minorHAnsi" w:hAnsiTheme="minorHAnsi"/>
      <w:kern w:val="2"/>
      <w:sz w:val="22"/>
      <w:szCs w:val="22"/>
      <w:lang w:eastAsia="en-US" w:val="en-NZ"/>
    </w:rPr>
  </w:style>
  <w:style w:type="character" w:styleId="IntenseEmphasis">
    <w:name w:val="Intense Emphasis"/>
    <w:basedOn w:val="DefaultParagraphFont"/>
    <w:uiPriority w:val="21"/>
    <w:qFormat w:val="1"/>
    <w:rsid w:val="00D161EB"/>
    <w:rPr>
      <w:i w:val="1"/>
      <w:iCs w:val="1"/>
      <w:color w:val="0f4761" w:themeColor="accent1" w:themeShade="0000BF"/>
    </w:rPr>
  </w:style>
  <w:style w:type="paragraph" w:styleId="IntenseQuote">
    <w:name w:val="Intense Quote"/>
    <w:basedOn w:val="Normal"/>
    <w:next w:val="Normal"/>
    <w:link w:val="IntenseQuoteChar"/>
    <w:uiPriority w:val="30"/>
    <w:qFormat w:val="1"/>
    <w:rsid w:val="00D161EB"/>
    <w:pPr>
      <w:pBdr>
        <w:top w:color="0f4761" w:space="10" w:sz="4" w:themeColor="accent1" w:themeShade="0000BF" w:val="single"/>
        <w:bottom w:color="0f4761" w:space="10" w:sz="4" w:themeColor="accent1" w:themeShade="0000BF" w:val="single"/>
      </w:pBdr>
      <w:overflowPunct w:val="1"/>
      <w:autoSpaceDE w:val="1"/>
      <w:autoSpaceDN w:val="1"/>
      <w:adjustRightInd w:val="1"/>
      <w:spacing w:after="360" w:before="360" w:line="259" w:lineRule="auto"/>
      <w:ind w:left="864" w:right="864"/>
      <w:jc w:val="center"/>
      <w:textAlignment w:val="auto"/>
    </w:pPr>
    <w:rPr>
      <w:rFonts w:asciiTheme="minorHAnsi" w:cstheme="minorBidi" w:eastAsiaTheme="minorHAnsi" w:hAnsiTheme="minorHAnsi"/>
      <w:i w:val="1"/>
      <w:iCs w:val="1"/>
      <w:color w:val="0f4761" w:themeColor="accent1" w:themeShade="0000BF"/>
      <w:kern w:val="2"/>
      <w:sz w:val="22"/>
      <w:szCs w:val="22"/>
      <w:lang w:eastAsia="en-US" w:val="en-NZ"/>
    </w:rPr>
  </w:style>
  <w:style w:type="character" w:styleId="IntenseQuoteChar" w:customStyle="1">
    <w:name w:val="Intense Quote Char"/>
    <w:basedOn w:val="DefaultParagraphFont"/>
    <w:link w:val="IntenseQuote"/>
    <w:uiPriority w:val="30"/>
    <w:rsid w:val="00D161EB"/>
    <w:rPr>
      <w:i w:val="1"/>
      <w:iCs w:val="1"/>
      <w:color w:val="0f4761" w:themeColor="accent1" w:themeShade="0000BF"/>
    </w:rPr>
  </w:style>
  <w:style w:type="character" w:styleId="IntenseReference">
    <w:name w:val="Intense Reference"/>
    <w:basedOn w:val="DefaultParagraphFont"/>
    <w:uiPriority w:val="32"/>
    <w:qFormat w:val="1"/>
    <w:rsid w:val="00D161EB"/>
    <w:rPr>
      <w:b w:val="1"/>
      <w:bCs w:val="1"/>
      <w:smallCaps w:val="1"/>
      <w:color w:val="0f4761" w:themeColor="accent1" w:themeShade="0000BF"/>
      <w:spacing w:val="5"/>
    </w:rPr>
  </w:style>
  <w:style w:type="paragraph" w:styleId="NoSpacing">
    <w:name w:val="No Spacing"/>
    <w:uiPriority w:val="1"/>
    <w:qFormat w:val="1"/>
    <w:rsid w:val="009D3307"/>
    <w:pPr>
      <w:overflowPunct w:val="0"/>
      <w:autoSpaceDE w:val="0"/>
      <w:autoSpaceDN w:val="0"/>
      <w:adjustRightInd w:val="0"/>
      <w:spacing w:after="0" w:line="240" w:lineRule="auto"/>
      <w:textAlignment w:val="baseline"/>
    </w:pPr>
    <w:rPr>
      <w:rFonts w:ascii="Times New Roman" w:cs="Times New Roman" w:eastAsia="Times New Roman" w:hAnsi="Times New Roman"/>
      <w:kern w:val="0"/>
      <w:sz w:val="20"/>
      <w:szCs w:val="20"/>
      <w:lang w:eastAsia="en-NZ" w:val="en-AU"/>
    </w:rPr>
  </w:style>
  <w:style w:type="character" w:styleId="Hyperlink">
    <w:name w:val="Hyperlink"/>
    <w:basedOn w:val="DefaultParagraphFont"/>
    <w:uiPriority w:val="99"/>
    <w:unhideWhenUsed w:val="1"/>
    <w:rsid w:val="004D2A29"/>
    <w:rPr>
      <w:color w:val="467886" w:themeColor="hyperlink"/>
      <w:u w:val="single"/>
    </w:rPr>
  </w:style>
  <w:style w:type="character" w:styleId="UnresolvedMention">
    <w:name w:val="Unresolved Mention"/>
    <w:basedOn w:val="DefaultParagraphFont"/>
    <w:uiPriority w:val="99"/>
    <w:semiHidden w:val="1"/>
    <w:unhideWhenUsed w:val="1"/>
    <w:rsid w:val="004D2A29"/>
    <w:rPr>
      <w:color w:val="605e5c"/>
      <w:shd w:color="auto" w:fill="e1dfdd" w:val="clear"/>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duline.co.nz/cont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kJjQYfhJWIIggModmOWcxJS9Q==">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2024-07-29T00:07:00Z</dcterms:created>
  <dc:creator>Rob Swan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0x0101009F9CE4D4444F404B9653E43DF4256A3F</vt:lpwstr>
  </property>
  <property fmtid="{D5CDD505-2E9C-101B-9397-08002B2CF9AE}" pid="3" name="MediaServiceImageTags">
    <vt:lpwstr/>
  </property>
</Properties>
</file>